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DAA5" w14:textId="77777777" w:rsidR="00B14B32" w:rsidRDefault="00B14B32">
      <w:pPr>
        <w:spacing w:after="200" w:line="276" w:lineRule="auto"/>
        <w:jc w:val="center"/>
        <w:rPr>
          <w:sz w:val="24"/>
          <w:szCs w:val="24"/>
        </w:rPr>
      </w:pPr>
    </w:p>
    <w:p w14:paraId="6B41D2D1" w14:textId="77777777" w:rsidR="00B14B32" w:rsidRDefault="00B14B32">
      <w:pPr>
        <w:spacing w:after="200" w:line="276" w:lineRule="auto"/>
        <w:rPr>
          <w:sz w:val="24"/>
          <w:szCs w:val="24"/>
        </w:rPr>
      </w:pPr>
    </w:p>
    <w:p w14:paraId="574184E6" w14:textId="77777777" w:rsidR="00B14B32" w:rsidRDefault="002E7787">
      <w:pPr>
        <w:spacing w:after="200"/>
        <w:jc w:val="center"/>
        <w:rPr>
          <w:rFonts w:ascii="Times" w:eastAsia="Times" w:hAnsi="Times" w:cs="Times"/>
        </w:rPr>
      </w:pPr>
      <w:r>
        <w:rPr>
          <w:b/>
          <w:sz w:val="24"/>
          <w:szCs w:val="24"/>
          <w:u w:val="single"/>
        </w:rPr>
        <w:t>COMUNICATO STAMPA</w:t>
      </w:r>
    </w:p>
    <w:p w14:paraId="079457D4" w14:textId="77777777" w:rsidR="00B14B32" w:rsidRDefault="00B14B32">
      <w:pPr>
        <w:rPr>
          <w:rFonts w:ascii="Times" w:eastAsia="Times" w:hAnsi="Times" w:cs="Times"/>
        </w:rPr>
      </w:pPr>
    </w:p>
    <w:p w14:paraId="60FA258C" w14:textId="77777777" w:rsidR="00B14B32" w:rsidRDefault="002E7787">
      <w:pPr>
        <w:spacing w:after="200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Lobby, </w:t>
      </w:r>
      <w:proofErr w:type="spellStart"/>
      <w:r>
        <w:rPr>
          <w:b/>
          <w:sz w:val="22"/>
          <w:szCs w:val="22"/>
          <w:highlight w:val="white"/>
        </w:rPr>
        <w:t>Gallotto</w:t>
      </w:r>
      <w:proofErr w:type="spellEnd"/>
      <w:r>
        <w:rPr>
          <w:b/>
          <w:sz w:val="22"/>
          <w:szCs w:val="22"/>
          <w:highlight w:val="white"/>
        </w:rPr>
        <w:t xml:space="preserve"> (Reti): bene il registro alla Camera, soluzioni semplici e dirette per i portatori d’interesse</w:t>
      </w:r>
    </w:p>
    <w:p w14:paraId="777F5B46" w14:textId="77777777" w:rsidR="00B14B32" w:rsidRDefault="002E7787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Roma, 18 gennaio 2017</w:t>
      </w:r>
    </w:p>
    <w:p w14:paraId="6BDD9073" w14:textId="77777777" w:rsidR="00B14B32" w:rsidRDefault="002E7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regolamentazione dell’accesso dei lobbisti alla Camera può fare un passo in avanti grazie ai contenuti della </w:t>
      </w:r>
      <w:proofErr w:type="gramStart"/>
      <w:r>
        <w:rPr>
          <w:sz w:val="22"/>
          <w:szCs w:val="22"/>
        </w:rPr>
        <w:t>proposta  presentata</w:t>
      </w:r>
      <w:proofErr w:type="gramEnd"/>
      <w:r>
        <w:rPr>
          <w:sz w:val="22"/>
          <w:szCs w:val="22"/>
        </w:rPr>
        <w:t xml:space="preserve"> dalla vice presidente Marina Sereni (Pd), che completa il provvedimento già adottato dall’Ufficio di presidenza di Montecit</w:t>
      </w:r>
      <w:r>
        <w:rPr>
          <w:sz w:val="22"/>
          <w:szCs w:val="22"/>
        </w:rPr>
        <w:t>orio e che mancava del provvedimento attuativo. Un registro online e una stanza riservata a Montecitorio con tv a circuito chiuso per seguire i lavori parlamentari e incontrare i deputati sono le novità introdotte.</w:t>
      </w:r>
    </w:p>
    <w:p w14:paraId="2DFB8E14" w14:textId="77777777" w:rsidR="00B14B32" w:rsidRDefault="002E77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“Sosteniamo da tempo soluzioni semplici e</w:t>
      </w:r>
      <w:r>
        <w:rPr>
          <w:b/>
          <w:sz w:val="22"/>
          <w:szCs w:val="22"/>
        </w:rPr>
        <w:t xml:space="preserve"> dirette per regolare l’attività dei portatori d’interesse, tant’è che abbiamo immediatamente apprezzato ed utilizzato il registro analogo presso il MISE”</w:t>
      </w:r>
      <w:r>
        <w:rPr>
          <w:sz w:val="22"/>
          <w:szCs w:val="22"/>
        </w:rPr>
        <w:t xml:space="preserve">. Lo dice Giusi </w:t>
      </w:r>
      <w:proofErr w:type="spellStart"/>
      <w:r>
        <w:rPr>
          <w:sz w:val="22"/>
          <w:szCs w:val="22"/>
        </w:rPr>
        <w:t>Gallotto</w:t>
      </w:r>
      <w:proofErr w:type="spellEnd"/>
      <w:r>
        <w:rPr>
          <w:sz w:val="22"/>
          <w:szCs w:val="22"/>
        </w:rPr>
        <w:t xml:space="preserve">, CEO di Reti, una delle prime aziende italiane ad occuparsi di lobby, public </w:t>
      </w:r>
      <w:proofErr w:type="spellStart"/>
      <w:r>
        <w:rPr>
          <w:sz w:val="22"/>
          <w:szCs w:val="22"/>
        </w:rPr>
        <w:t>affairs</w:t>
      </w:r>
      <w:proofErr w:type="spellEnd"/>
      <w:r>
        <w:rPr>
          <w:sz w:val="22"/>
          <w:szCs w:val="22"/>
        </w:rPr>
        <w:t xml:space="preserve"> e media </w:t>
      </w:r>
      <w:proofErr w:type="spellStart"/>
      <w:r>
        <w:rPr>
          <w:sz w:val="22"/>
          <w:szCs w:val="22"/>
        </w:rPr>
        <w:t>affairs</w:t>
      </w:r>
      <w:proofErr w:type="spellEnd"/>
      <w:r>
        <w:rPr>
          <w:sz w:val="22"/>
          <w:szCs w:val="22"/>
        </w:rPr>
        <w:t>. “</w:t>
      </w:r>
      <w:r>
        <w:rPr>
          <w:b/>
          <w:sz w:val="22"/>
          <w:szCs w:val="22"/>
        </w:rPr>
        <w:t>Speriamo innanzitutto che l’Ufficio di presidenza dia il via libera alla proposta di Marina Sereni e che poi si possano aprire discussioni per implementare e completare un quadro normativo che si va finalmente delineando”</w:t>
      </w:r>
      <w:r>
        <w:rPr>
          <w:sz w:val="22"/>
          <w:szCs w:val="22"/>
        </w:rPr>
        <w:t xml:space="preserve">. </w:t>
      </w:r>
    </w:p>
    <w:p w14:paraId="26866A50" w14:textId="77777777" w:rsidR="00B14B32" w:rsidRDefault="002E77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“Se i </w:t>
      </w:r>
      <w:r>
        <w:rPr>
          <w:b/>
          <w:sz w:val="22"/>
          <w:szCs w:val="22"/>
        </w:rPr>
        <w:t>gruppi e gli uffici legislativi volessero rendere più stabile la collaborazione con aziende e interessi</w:t>
      </w:r>
      <w:r>
        <w:rPr>
          <w:sz w:val="22"/>
          <w:szCs w:val="22"/>
        </w:rPr>
        <w:t xml:space="preserve"> - aggiunge - </w:t>
      </w:r>
      <w:r>
        <w:rPr>
          <w:b/>
          <w:sz w:val="22"/>
          <w:szCs w:val="22"/>
        </w:rPr>
        <w:t>potrebbero farlo online anche attraverso iniziative di formazione precedenti ai provvedimenti”.</w:t>
      </w:r>
    </w:p>
    <w:p w14:paraId="0DA938C3" w14:textId="77777777" w:rsidR="00B14B32" w:rsidRDefault="002E77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registro della Camera arriva all’ultimo </w:t>
      </w:r>
      <w:r>
        <w:rPr>
          <w:sz w:val="22"/>
          <w:szCs w:val="22"/>
        </w:rPr>
        <w:t>passo del suo iter dopo un lungo dibattito, leggi annunciate e mai approvate.</w:t>
      </w:r>
    </w:p>
    <w:p w14:paraId="2FF33F12" w14:textId="77777777" w:rsidR="00B14B32" w:rsidRDefault="00B14B32">
      <w:pPr>
        <w:spacing w:line="331" w:lineRule="auto"/>
        <w:jc w:val="both"/>
        <w:rPr>
          <w:sz w:val="22"/>
          <w:szCs w:val="22"/>
        </w:rPr>
      </w:pPr>
    </w:p>
    <w:p w14:paraId="21C77227" w14:textId="77777777" w:rsidR="00B14B32" w:rsidRDefault="002E7787">
      <w:pPr>
        <w:spacing w:after="10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Ufficio Stampa</w:t>
      </w:r>
    </w:p>
    <w:p w14:paraId="7B73091F" w14:textId="77777777" w:rsidR="00B14B32" w:rsidRDefault="002E7787">
      <w:pPr>
        <w:spacing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Alessio </w:t>
      </w:r>
      <w:proofErr w:type="spellStart"/>
      <w:r>
        <w:rPr>
          <w:sz w:val="22"/>
          <w:szCs w:val="22"/>
        </w:rPr>
        <w:t>Samele</w:t>
      </w:r>
      <w:proofErr w:type="spellEnd"/>
    </w:p>
    <w:p w14:paraId="0731EAFE" w14:textId="77777777" w:rsidR="00B14B32" w:rsidRDefault="002E7787">
      <w:pPr>
        <w:spacing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a.samele@retionline.it</w:t>
      </w:r>
    </w:p>
    <w:p w14:paraId="2110C826" w14:textId="77777777" w:rsidR="00B14B32" w:rsidRDefault="002E7787">
      <w:pPr>
        <w:spacing w:after="10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3208450132</w:t>
      </w:r>
    </w:p>
    <w:p w14:paraId="1BDB2449" w14:textId="77777777" w:rsidR="00B14B32" w:rsidRDefault="00B14B32">
      <w:pPr>
        <w:spacing w:line="331" w:lineRule="auto"/>
        <w:jc w:val="both"/>
        <w:rPr>
          <w:sz w:val="22"/>
          <w:szCs w:val="22"/>
        </w:rPr>
      </w:pPr>
    </w:p>
    <w:p w14:paraId="410BCD20" w14:textId="77777777" w:rsidR="00B14B32" w:rsidRDefault="002E7787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Reti si occupa da oltre quindici anni di curare le relazioni istituzionali, i rapporti con la stampa e la </w:t>
      </w:r>
      <w:r>
        <w:rPr>
          <w:i/>
          <w:sz w:val="22"/>
          <w:szCs w:val="22"/>
        </w:rPr>
        <w:t>comunicazione strategica di aziende nazionali e multinazionali.</w:t>
      </w:r>
      <w:r>
        <w:rPr>
          <w:i/>
          <w:sz w:val="22"/>
          <w:szCs w:val="22"/>
        </w:rPr>
        <w:br/>
      </w:r>
      <w:bookmarkStart w:id="0" w:name="_GoBack"/>
      <w:bookmarkEnd w:id="0"/>
    </w:p>
    <w:p w14:paraId="7CC91ED6" w14:textId="77777777" w:rsidR="00B14B32" w:rsidRDefault="00B14B32">
      <w:pPr>
        <w:spacing w:after="200" w:line="276" w:lineRule="auto"/>
        <w:jc w:val="both"/>
        <w:rPr>
          <w:sz w:val="22"/>
          <w:szCs w:val="22"/>
        </w:rPr>
      </w:pPr>
    </w:p>
    <w:p w14:paraId="4AB0EC41" w14:textId="77777777" w:rsidR="00B14B32" w:rsidRDefault="002E7787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6464D7" wp14:editId="267D3CD0">
            <wp:simplePos x="0" y="0"/>
            <wp:positionH relativeFrom="margin">
              <wp:posOffset>4636770</wp:posOffset>
            </wp:positionH>
            <wp:positionV relativeFrom="paragraph">
              <wp:posOffset>576580</wp:posOffset>
            </wp:positionV>
            <wp:extent cx="1371600" cy="64008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4B32">
      <w:headerReference w:type="default" r:id="rId7"/>
      <w:footerReference w:type="default" r:id="rId8"/>
      <w:pgSz w:w="11900" w:h="16840"/>
      <w:pgMar w:top="1542" w:right="1270" w:bottom="241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04B1" w14:textId="77777777" w:rsidR="002E7787" w:rsidRDefault="002E7787">
      <w:r>
        <w:separator/>
      </w:r>
    </w:p>
  </w:endnote>
  <w:endnote w:type="continuationSeparator" w:id="0">
    <w:p w14:paraId="296F2B2D" w14:textId="77777777" w:rsidR="002E7787" w:rsidRDefault="002E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9D90" w14:textId="77777777" w:rsidR="00B14B32" w:rsidRDefault="002E7787">
    <w:pPr>
      <w:tabs>
        <w:tab w:val="center" w:pos="4819"/>
        <w:tab w:val="right" w:pos="9638"/>
      </w:tabs>
      <w:spacing w:after="1287"/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6F1E5184" wp14:editId="792A2604">
              <wp:simplePos x="0" y="0"/>
              <wp:positionH relativeFrom="margin">
                <wp:posOffset>4699000</wp:posOffset>
              </wp:positionH>
              <wp:positionV relativeFrom="paragraph">
                <wp:posOffset>76200</wp:posOffset>
              </wp:positionV>
              <wp:extent cx="1790700" cy="1219200"/>
              <wp:effectExtent l="0" t="0" r="0" b="0"/>
              <wp:wrapSquare wrapText="bothSides" distT="0" distB="0" distL="114300" distR="11430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7015" y="3270094"/>
                        <a:ext cx="153797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1862F" w14:textId="77777777" w:rsidR="00B14B32" w:rsidRDefault="00B14B32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76200</wp:posOffset>
              </wp:positionV>
              <wp:extent cx="1790700" cy="1219200"/>
              <wp:effectExtent b="0" l="0" r="0" t="0"/>
              <wp:wrapSquare wrapText="bothSides" distB="0" distT="0" distL="114300" distR="11430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1219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1016B66" wp14:editId="0E822351">
              <wp:simplePos x="0" y="0"/>
              <wp:positionH relativeFrom="margin">
                <wp:posOffset>-736599</wp:posOffset>
              </wp:positionH>
              <wp:positionV relativeFrom="paragraph">
                <wp:posOffset>-965199</wp:posOffset>
              </wp:positionV>
              <wp:extent cx="7112000" cy="508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02700" y="378000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558E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-736599</wp:posOffset>
              </wp:positionH>
              <wp:positionV relativeFrom="paragraph">
                <wp:posOffset>-965199</wp:posOffset>
              </wp:positionV>
              <wp:extent cx="7112000" cy="508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20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72EE" w14:textId="77777777" w:rsidR="002E7787" w:rsidRDefault="002E7787">
      <w:r>
        <w:separator/>
      </w:r>
    </w:p>
  </w:footnote>
  <w:footnote w:type="continuationSeparator" w:id="0">
    <w:p w14:paraId="7828D5C8" w14:textId="77777777" w:rsidR="002E7787" w:rsidRDefault="002E7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0A0F" w14:textId="77777777" w:rsidR="00B14B32" w:rsidRDefault="002E7787">
    <w:pPr>
      <w:tabs>
        <w:tab w:val="center" w:pos="4819"/>
        <w:tab w:val="right" w:pos="9638"/>
      </w:tabs>
      <w:spacing w:before="1429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A11548" wp14:editId="5CBA38B5">
          <wp:simplePos x="0" y="0"/>
          <wp:positionH relativeFrom="margin">
            <wp:posOffset>-723899</wp:posOffset>
          </wp:positionH>
          <wp:positionV relativeFrom="paragraph">
            <wp:posOffset>142875</wp:posOffset>
          </wp:positionV>
          <wp:extent cx="1371600" cy="64008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B32"/>
    <w:rsid w:val="0011390A"/>
    <w:rsid w:val="002E7787"/>
    <w:rsid w:val="00B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A7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Macintosh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2017-07-18T08:56:00Z</dcterms:created>
  <dcterms:modified xsi:type="dcterms:W3CDTF">2017-07-18T08:56:00Z</dcterms:modified>
</cp:coreProperties>
</file>